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tabs>
          <w:tab w:val="num" w:pos="0" w:leader="none"/>
        </w:tabs>
        <w:rPr>
          <w:rFonts w:ascii="Times New Roman" w:hAnsi="Times New Roman" w:eastAsia="Times New Roman"/>
          <w:b/>
          <w:szCs w:val="20"/>
        </w:rPr>
        <w:outlineLvl w:val="0"/>
      </w:pPr>
      <w:r>
        <w:rPr>
          <w:rFonts w:ascii="Times New Roman" w:hAnsi="Times New Roman" w:eastAsia="Times New Roman"/>
          <w:b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85800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46" t="-36" r="-46" b="-36"/>
                        <a:stretch/>
                      </pic:blipFill>
                      <pic:spPr bwMode="auto">
                        <a:xfrm>
                          <a:off x="0" y="0"/>
                          <a:ext cx="542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4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Cs w:val="20"/>
        </w:rPr>
      </w:r>
      <w:r>
        <w:rPr>
          <w:rFonts w:ascii="Times New Roman" w:hAnsi="Times New Roman" w:eastAsia="Times New Roman"/>
          <w:b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center"/>
        <w:spacing w:before="240" w:after="60" w:line="240" w:lineRule="auto"/>
        <w:rPr>
          <w:rFonts w:ascii="Calibri Light" w:hAnsi="Calibri Light" w:eastAsia="Times New Roman"/>
          <w:b/>
          <w:bCs/>
          <w:sz w:val="36"/>
          <w:szCs w:val="36"/>
        </w:rPr>
        <w:outlineLvl w:val="0"/>
      </w:pPr>
      <w:r>
        <w:rPr>
          <w:rFonts w:ascii="Times New Roman" w:hAnsi="Times New Roman" w:eastAsia="Times New Roman"/>
          <w:b/>
          <w:bCs/>
          <w:sz w:val="36"/>
          <w:szCs w:val="36"/>
        </w:rPr>
        <w:t xml:space="preserve">АДМИНИСТРАЦИЯ ГОРОДА СОСНОВОБОРСКА</w:t>
      </w:r>
      <w:r>
        <w:rPr>
          <w:rFonts w:ascii="Calibri Light" w:hAnsi="Calibri Light" w:eastAsia="Times New Roman"/>
          <w:b/>
          <w:bCs/>
          <w:sz w:val="36"/>
          <w:szCs w:val="36"/>
        </w:rPr>
      </w:r>
      <w:r>
        <w:rPr>
          <w:rFonts w:ascii="Calibri Light" w:hAnsi="Calibri Light" w:eastAsia="Times New Roman"/>
          <w:b/>
          <w:b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16"/>
          <w:szCs w:val="16"/>
        </w:rPr>
      </w:pP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16"/>
          <w:szCs w:val="16"/>
        </w:rPr>
      </w:pP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16"/>
          <w:szCs w:val="16"/>
        </w:rPr>
      </w:pP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16"/>
          <w:szCs w:val="16"/>
        </w:rPr>
      </w:pP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  <w:r>
        <w:rPr>
          <w:rFonts w:ascii="Times New Roman" w:hAnsi="Times New Roman" w:eastAsia="Times New Roman"/>
          <w:b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44"/>
          <w:szCs w:val="44"/>
        </w:rPr>
        <w:t xml:space="preserve">ПОСТАНОВЛЕНИЕ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2025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№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05"/>
        <w:gridCol w:w="4734"/>
      </w:tblGrid>
      <w:tr>
        <w:tblPrEx/>
        <w:trPr>
          <w:trHeight w:val="221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05" w:type="dxa"/>
            <w:textDirection w:val="lrTb"/>
            <w:noWrap w:val="false"/>
          </w:tcPr>
          <w:p>
            <w:pPr>
              <w:jc w:val="both"/>
              <w:spacing w:after="360" w:line="240" w:lineRule="auto"/>
            </w:pPr>
            <w:r/>
            <w:hyperlink r:id="rId10" w:tooltip="https://sosnovoborsk-city.ru/upload/files/ob-izmenenii-ot-14-11-2012-1823(1).doc" w:history="1">
              <w:r>
                <w:rPr>
                  <w:rStyle w:val="84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 </w:t>
              </w:r>
              <w:r>
                <w:rPr>
                  <w:rStyle w:val="843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  <w:lang w:val="ru-RU"/>
                </w:rPr>
                <w:t xml:space="preserve">О внесении изменений в постановление администрации города Сосновоборска</w:t>
              </w:r>
              <w:r>
                <w:rPr>
                  <w:rStyle w:val="843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</w:rPr>
                <w:t xml:space="preserve"> </w:t>
              </w:r>
              <w:r>
                <w:rPr>
                  <w:rStyle w:val="843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  <w:lang w:val="ru-RU"/>
                </w:rPr>
                <w:t xml:space="preserve">от 14.11.2012 № 1823 «О создании межведомственной комиссии по оценке состояния жилых помещений, расположенных на территории города Сосновоборска» </w:t>
              </w:r>
            </w:hyperlink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3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целях организации работы межведомственной комиссии по оценке состояния жилых помещений, расположенных на территории города Сосновоборска, в связи с кадровыми изменениями, руководствуясь статьями 28 и 38 Устава города Сосновоборска Красноярского края,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ПОСТАНОВЛЯЮ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</w:pPr>
      <w:r/>
      <w:r/>
    </w:p>
    <w:p>
      <w:pPr>
        <w:pStyle w:val="701"/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</w:t>
      </w:r>
      <w:hyperlink r:id="rId11" w:tooltip="https://login.consultant.ru/link/?req=doc&amp;base=RLAW123&amp;n=132137" w:history="1">
        <w:r>
          <w:rPr>
            <w:rStyle w:val="843"/>
            <w:rFonts w:ascii="Times New Roman" w:hAnsi="Times New Roman" w:eastAsia="Times New Roman"/>
            <w:color w:val="000000"/>
            <w:sz w:val="28"/>
            <w:szCs w:val="28"/>
            <w:u w:val="none"/>
            <w:lang w:val="ru-RU" w:eastAsia="ru-RU"/>
          </w:rPr>
          <w:t xml:space="preserve">п</w:t>
        </w:r>
        <w:r>
          <w:rPr>
            <w:rStyle w:val="843"/>
            <w:rFonts w:ascii="Times New Roman" w:hAnsi="Times New Roman" w:eastAsia="Times New Roman"/>
            <w:color w:val="000000"/>
            <w:sz w:val="28"/>
            <w:szCs w:val="28"/>
            <w:u w:val="none"/>
            <w:lang w:val="ru-RU" w:eastAsia="ru-RU"/>
          </w:rPr>
          <w:t xml:space="preserve">остановление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Сосновоборска от 14.11.2012 № 1823 «О создании межведомственной комиссии по оценке состояния жилых помещений, расположенных на территории города Сосновоборска» (далее - Постановление)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1.1 Пункт 3.3  </w:t>
      </w:r>
      <w:r>
        <w:rPr>
          <w:rFonts w:ascii="Times New Roman" w:hAnsi="Times New Roman" w:eastAsia="Times New Roman"/>
          <w:sz w:val="28"/>
          <w:szCs w:val="28"/>
        </w:rPr>
        <w:t xml:space="preserve">Приложения 1 </w:t>
      </w:r>
      <w:r>
        <w:rPr>
          <w:rFonts w:ascii="Times New Roman" w:hAnsi="Times New Roman" w:eastAsia="Times New Roman"/>
          <w:sz w:val="28"/>
          <w:szCs w:val="28"/>
        </w:rPr>
        <w:t xml:space="preserve">к Постановлению </w:t>
      </w:r>
      <w:r/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г. Сосновоборска </w:t>
      </w:r>
      <w:r/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от 14 ноября 2012 г. N 1823</w:t>
      </w:r>
      <w:r/>
      <w:r>
        <w:rPr>
          <w:rFonts w:ascii="Times New Roman" w:hAnsi="Times New Roman" w:eastAsia="Times New Roman"/>
          <w:sz w:val="28"/>
          <w:szCs w:val="28"/>
        </w:rPr>
        <w:t xml:space="preserve"> изложить в новой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«3.3 Работа комиссии осуществляется путем личного участия ее членов в рассмотрении вопросов. В случае отсутствия любого лица, входящего в состав комиссии, его обязанности в комиссии выполняет должностное лицо, замещающего его по должности, а так же для участия в ее работе может быть направлено иное лицо с правом совещательного голоса.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1.2  исключить из состава межведомственной комиссии Д.В. Иванова.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Утвердить состав комиссии согласно Приложения ____ 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left="495"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</w:t>
        <w:tab/>
        <w:t xml:space="preserve">Постановление опубликовать в городской газете «Рабочий» и разместить на официальном сайте администрации города Сосновоборска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Глава города Сосновоборска                                                             А.С. Кудрявцев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ageBreakBefor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531" w:type="dxa"/>
        <w:tblLayout w:type="fixed"/>
        <w:tblLook w:val="04A0" w:firstRow="1" w:lastRow="0" w:firstColumn="1" w:lastColumn="0" w:noHBand="0" w:noVBand="1"/>
      </w:tblPr>
      <w:tblGrid>
        <w:gridCol w:w="481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textDirection w:val="lrTb"/>
            <w:noWrap w:val="false"/>
          </w:tcPr>
          <w:p>
            <w:pPr>
              <w:ind w:firstLine="3408"/>
              <w:jc w:val="both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 xml:space="preserve">Приложение</w:t>
            </w:r>
            <w:r/>
          </w:p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 xml:space="preserve">к постановлению администрации города Сосновоборска от </w:t>
            </w: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</w:pPr>
      <w:r>
        <w:rPr>
          <w:rFonts w:ascii="Times New Roman" w:hAnsi="Times New Roman"/>
          <w:bCs/>
          <w:sz w:val="26"/>
          <w:szCs w:val="26"/>
        </w:rPr>
        <w:t xml:space="preserve">Состав </w:t>
      </w:r>
      <w:r/>
    </w:p>
    <w:p>
      <w:pPr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межведомственной комиссии по оценке состояния жилых помещений, расположенных на территории города Сосновоборска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0" w:type="auto"/>
        <w:tblInd w:w="-411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20"/>
        <w:gridCol w:w="69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- заместитель Главы города по вопросам жизнеобеспечения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председателя комиссии: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Бакулин В.Н. - директор МКУ «УКС и ЖКХ»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Секретарь комиссии: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Жеба К.Ю. - главный специалист юридического отдела Управления делами и кадрами администрации города Сосновоборска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Второй секретарь комиссии: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Исмагилова М.М. - главный специалист юридического отдела Управления делами и кадрами администрации города Сосновоборска</w:t>
            </w:r>
            <w:r/>
          </w:p>
        </w:tc>
      </w:tr>
      <w:tr>
        <w:tblPrEx/>
        <w:trPr>
          <w:trHeight w:val="6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комиссии: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Бибкова О.П. – начальник отдела опеки и попечительства администрации города Сосновоборска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Черткова О.Л. - главный специалист отдела архитектуры и градостроительства Управления градостроительства, имущественных и земельных отношений администрации города Сосновоборска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Веренева А.С. - главный специалист отдела имущественных и земельных отношений Управления градостроительства, имущественных и земельных отношений администрации города Сосновоборска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Копысова Т.Л.. - главный специалист отдела имущественных и земельных отношений Управления градостроительства, имущественных и земельных отношений администрации города Сосновоборска, инспектор по муниципальному жилищному контролю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Белова А.А. - директор МУП "Жилкомсервис" </w:t>
            </w:r>
            <w:r/>
          </w:p>
        </w:tc>
      </w:tr>
      <w:tr>
        <w:tblPrEx/>
        <w:trPr>
          <w:trHeight w:val="3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Дудоров К.Д. – главный специалист-эксперт отдела по коммунальной и радиационной гигиене Управления Роспотребнадзора по Красноярскому краю (по согласованию)</w:t>
            </w:r>
            <w:r/>
          </w:p>
        </w:tc>
      </w:tr>
      <w:tr>
        <w:tblPrEx/>
        <w:trPr>
          <w:trHeight w:val="10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Черных Е.А. – ведущий специалист-эксперт отдела по коммунальной и радиационной гигиене Управления Роспотребнадзора по Красноярскому краю (по согласованию)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1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Segoe UI">
    <w:panose1 w:val="020B0502040204020203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3" w:hanging="585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5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7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6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9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4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95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pStyle w:val="680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3"/>
    <w:uiPriority w:val="10"/>
    <w:rPr>
      <w:sz w:val="48"/>
      <w:szCs w:val="48"/>
    </w:rPr>
  </w:style>
  <w:style w:type="character" w:styleId="672">
    <w:name w:val="Subtitle Char"/>
    <w:basedOn w:val="689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89"/>
    <w:link w:val="711"/>
    <w:uiPriority w:val="99"/>
  </w:style>
  <w:style w:type="character" w:styleId="676">
    <w:name w:val="Caption Char"/>
    <w:basedOn w:val="715"/>
    <w:link w:val="713"/>
    <w:uiPriority w:val="99"/>
  </w:style>
  <w:style w:type="character" w:styleId="677">
    <w:name w:val="Footnote Text Char"/>
    <w:link w:val="844"/>
    <w:uiPriority w:val="99"/>
    <w:rPr>
      <w:sz w:val="18"/>
    </w:rPr>
  </w:style>
  <w:style w:type="character" w:styleId="678">
    <w:name w:val="Endnote Text Char"/>
    <w:link w:val="847"/>
    <w:uiPriority w:val="99"/>
    <w:rPr>
      <w:sz w:val="20"/>
    </w:rPr>
  </w:style>
  <w:style w:type="paragraph" w:styleId="679" w:default="1">
    <w:name w:val="Normal"/>
    <w:qFormat/>
    <w:pPr>
      <w:spacing w:after="160" w:line="254" w:lineRule="auto"/>
    </w:pPr>
    <w:rPr>
      <w:rFonts w:ascii="Calibri" w:hAnsi="Calibri" w:eastAsia="Calibri"/>
      <w:sz w:val="22"/>
      <w:szCs w:val="22"/>
    </w:rPr>
  </w:style>
  <w:style w:type="paragraph" w:styleId="680">
    <w:name w:val="Heading 1"/>
    <w:basedOn w:val="679"/>
    <w:next w:val="679"/>
    <w:link w:val="692"/>
    <w:qFormat/>
    <w:pPr>
      <w:numPr>
        <w:ilvl w:val="0"/>
        <w:numId w:val="1"/>
      </w:num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szCs w:val="2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1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qFormat/>
    <w:pPr>
      <w:contextualSpacing/>
      <w:ind w:left="720"/>
    </w:pPr>
  </w:style>
  <w:style w:type="paragraph" w:styleId="702">
    <w:name w:val="No Spacing"/>
    <w:uiPriority w:val="1"/>
    <w:qFormat/>
  </w:style>
  <w:style w:type="paragraph" w:styleId="703">
    <w:name w:val="Title"/>
    <w:basedOn w:val="679"/>
    <w:next w:val="67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7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7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7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rPr>
      <w:color w:val="000080"/>
      <w:u w:val="single"/>
      <w:lang w:val="en-US" w:eastAsia="en-US" w:bidi="en-US"/>
    </w:rPr>
  </w:style>
  <w:style w:type="paragraph" w:styleId="844">
    <w:name w:val="footnote text"/>
    <w:basedOn w:val="679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79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79"/>
    <w:next w:val="679"/>
    <w:uiPriority w:val="39"/>
    <w:unhideWhenUsed/>
    <w:pPr>
      <w:spacing w:after="57"/>
    </w:pPr>
  </w:style>
  <w:style w:type="paragraph" w:styleId="85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9"/>
    <w:next w:val="679"/>
    <w:uiPriority w:val="99"/>
    <w:unhideWhenUsed/>
    <w:pPr>
      <w:spacing w:after="0"/>
    </w:pPr>
  </w:style>
  <w:style w:type="character" w:styleId="861" w:customStyle="1">
    <w:name w:val="WW8Num1z0"/>
    <w:rPr>
      <w:rFonts w:ascii="Times New Roman" w:hAnsi="Times New Roman" w:eastAsia="Times New Roman" w:cs="Times New Roman"/>
      <w:color w:val="000000"/>
      <w:sz w:val="28"/>
    </w:rPr>
  </w:style>
  <w:style w:type="character" w:styleId="862" w:customStyle="1">
    <w:name w:val="WW8Num3z0"/>
  </w:style>
  <w:style w:type="character" w:styleId="863" w:customStyle="1">
    <w:name w:val="WW8Num2z0"/>
  </w:style>
  <w:style w:type="character" w:styleId="864" w:customStyle="1">
    <w:name w:val="WW8Num5z0"/>
    <w:rPr>
      <w:rFonts w:ascii="Symbol" w:hAnsi="Symbol" w:cs="Symbol"/>
    </w:rPr>
  </w:style>
  <w:style w:type="character" w:styleId="865" w:customStyle="1">
    <w:name w:val="WW8Num5z1"/>
    <w:rPr>
      <w:rFonts w:ascii="Courier New" w:hAnsi="Courier New" w:cs="Courier New"/>
    </w:rPr>
  </w:style>
  <w:style w:type="character" w:styleId="866" w:customStyle="1">
    <w:name w:val="WW8Num5z2"/>
    <w:rPr>
      <w:rFonts w:ascii="Wingdings" w:hAnsi="Wingdings" w:cs="Wingdings"/>
    </w:rPr>
  </w:style>
  <w:style w:type="character" w:styleId="867" w:customStyle="1">
    <w:name w:val="WW8Num6z0"/>
    <w:rPr>
      <w:rFonts w:ascii="Symbol" w:hAnsi="Symbol" w:cs="Symbol"/>
    </w:rPr>
  </w:style>
  <w:style w:type="character" w:styleId="868" w:customStyle="1">
    <w:name w:val="WW8Num6z1"/>
    <w:rPr>
      <w:rFonts w:ascii="Courier New" w:hAnsi="Courier New" w:cs="Courier New"/>
    </w:rPr>
  </w:style>
  <w:style w:type="character" w:styleId="869" w:customStyle="1">
    <w:name w:val="WW8Num6z2"/>
    <w:rPr>
      <w:rFonts w:ascii="Wingdings" w:hAnsi="Wingdings" w:cs="Wingdings"/>
    </w:rPr>
  </w:style>
  <w:style w:type="character" w:styleId="870" w:customStyle="1">
    <w:name w:val="Основной шрифт абзаца1"/>
  </w:style>
  <w:style w:type="character" w:styleId="871" w:customStyle="1">
    <w:name w:val="Заголовок 1 Знак"/>
    <w:rPr>
      <w:rFonts w:ascii="Times New Roman" w:hAnsi="Times New Roman" w:eastAsia="Times New Roman" w:cs="Times New Roman"/>
      <w:b/>
      <w:szCs w:val="20"/>
      <w:lang w:eastAsia="zh-CN"/>
    </w:rPr>
  </w:style>
  <w:style w:type="character" w:styleId="872" w:customStyle="1">
    <w:name w:val="Текст выноски Знак"/>
    <w:rPr>
      <w:rFonts w:ascii="Segoe UI" w:hAnsi="Segoe UI" w:cs="Segoe UI"/>
      <w:sz w:val="18"/>
      <w:szCs w:val="18"/>
    </w:rPr>
  </w:style>
  <w:style w:type="paragraph" w:styleId="873" w:customStyle="1">
    <w:name w:val="Заголовок1"/>
    <w:basedOn w:val="679"/>
    <w:next w:val="87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74">
    <w:name w:val="Body Text"/>
    <w:basedOn w:val="679"/>
    <w:pPr>
      <w:spacing w:after="140" w:line="276" w:lineRule="auto"/>
    </w:pPr>
  </w:style>
  <w:style w:type="paragraph" w:styleId="875">
    <w:name w:val="List"/>
    <w:basedOn w:val="874"/>
    <w:rPr>
      <w:rFonts w:cs="Arial"/>
    </w:rPr>
  </w:style>
  <w:style w:type="paragraph" w:styleId="876" w:customStyle="1">
    <w:name w:val="Указатель1"/>
    <w:basedOn w:val="679"/>
    <w:pPr>
      <w:suppressLineNumbers/>
    </w:pPr>
    <w:rPr>
      <w:rFonts w:cs="Arial"/>
      <w:lang w:val="en-US" w:eastAsia="en-US" w:bidi="en-US"/>
    </w:rPr>
  </w:style>
  <w:style w:type="paragraph" w:styleId="877">
    <w:name w:val="Balloon Text"/>
    <w:basedOn w:val="6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78" w:customStyle="1">
    <w:name w:val="Содержимое таблицы"/>
    <w:basedOn w:val="679"/>
    <w:pPr>
      <w:widowControl w:val="off"/>
      <w:suppressLineNumbers/>
    </w:pPr>
  </w:style>
  <w:style w:type="paragraph" w:styleId="879" w:customStyle="1">
    <w:name w:val="Заголовок таблицы"/>
    <w:basedOn w:val="878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sosnovoborsk-city.ru/upload/files/ob-izmenenii-ot-14-11-2012-1823(1).doc" TargetMode="External"/><Relationship Id="rId11" Type="http://schemas.openxmlformats.org/officeDocument/2006/relationships/hyperlink" Target="https://login.consultant.ru/link/?req=doc&amp;base=RLAW123&amp;n=13213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</dc:creator>
  <cp:revision>13</cp:revision>
  <dcterms:created xsi:type="dcterms:W3CDTF">2024-07-23T06:56:00Z</dcterms:created>
  <dcterms:modified xsi:type="dcterms:W3CDTF">2025-03-05T09:45:12Z</dcterms:modified>
  <cp:version>1048576</cp:version>
</cp:coreProperties>
</file>